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793" w:rsidRPr="005D11AF" w:rsidRDefault="00815400" w:rsidP="00D31793">
      <w:pPr>
        <w:pStyle w:val="NormalWeb"/>
        <w:rPr>
          <w:rFonts w:ascii="TimesNewRomanPS" w:hAnsi="TimesNewRomanPS"/>
          <w:b/>
          <w:bCs/>
          <w:lang w:val="en-US"/>
        </w:rPr>
      </w:pPr>
      <w:r w:rsidRPr="00815400">
        <w:rPr>
          <w:rFonts w:ascii="TimesNewRomanPS" w:hAnsi="TimesNewRomanPS"/>
          <w:b/>
          <w:bCs/>
          <w:lang w:val="en-US"/>
        </w:rPr>
        <w:t>H</w:t>
      </w:r>
      <w:r w:rsidR="005D11AF">
        <w:rPr>
          <w:rFonts w:ascii="TimesNewRomanPS" w:hAnsi="TimesNewRomanPS"/>
          <w:b/>
          <w:bCs/>
          <w:lang w:val="en-US"/>
        </w:rPr>
        <w:t>UNGARIAN TAX RELIEF</w:t>
      </w:r>
      <w:r w:rsidR="00D31793" w:rsidRPr="00815400">
        <w:rPr>
          <w:rFonts w:ascii="TimesNewRomanPS" w:hAnsi="TimesNewRomanPS"/>
          <w:b/>
          <w:bCs/>
          <w:lang w:val="en-US"/>
        </w:rPr>
        <w:t xml:space="preserve"> </w:t>
      </w:r>
    </w:p>
    <w:p w:rsidR="00D31793" w:rsidRDefault="00D31793" w:rsidP="00D31793">
      <w:pPr>
        <w:pStyle w:val="NormalWeb"/>
        <w:rPr>
          <w:rFonts w:ascii="TimesNewRomanPSMT" w:hAnsi="TimesNewRomanPSMT" w:cs="TimesNewRomanPSMT"/>
          <w:lang w:val="en-US"/>
        </w:rPr>
      </w:pPr>
      <w:r w:rsidRPr="00815400">
        <w:rPr>
          <w:rFonts w:ascii="TimesNewRomanPSMT" w:hAnsi="TimesNewRomanPSMT" w:cs="TimesNewRomanPSMT"/>
          <w:lang w:val="en-US"/>
        </w:rPr>
        <w:t xml:space="preserve">Hungary introduced a simple and transparent tax incentive mechanism in 2003 to stimulate local film production activities. The results speak for themselves, the overall spending on film productions have increased significantly and now Hungary is among the top countries in Europe to host international and Hungarian film productions. </w:t>
      </w:r>
    </w:p>
    <w:p w:rsidR="005D11AF" w:rsidRPr="00815400" w:rsidRDefault="005D11AF" w:rsidP="00D31793">
      <w:pPr>
        <w:pStyle w:val="NormalWeb"/>
        <w:rPr>
          <w:lang w:val="en-US"/>
        </w:rPr>
      </w:pPr>
      <w:bookmarkStart w:id="0" w:name="_GoBack"/>
      <w:bookmarkEnd w:id="0"/>
    </w:p>
    <w:p w:rsidR="00D31793" w:rsidRPr="00815400" w:rsidRDefault="00D31793" w:rsidP="00D31793">
      <w:pPr>
        <w:pStyle w:val="NormalWeb"/>
        <w:rPr>
          <w:lang w:val="en-US"/>
        </w:rPr>
      </w:pPr>
      <w:r w:rsidRPr="00815400">
        <w:rPr>
          <w:rFonts w:ascii="TimesNewRomanPS" w:hAnsi="TimesNewRomanPS"/>
          <w:b/>
          <w:bCs/>
          <w:lang w:val="en-US"/>
        </w:rPr>
        <w:t xml:space="preserve">BASIC EXPLANATION </w:t>
      </w:r>
    </w:p>
    <w:p w:rsidR="00D31793" w:rsidRPr="00815400" w:rsidRDefault="00D31793" w:rsidP="00D31793">
      <w:pPr>
        <w:pStyle w:val="NormalWeb"/>
        <w:rPr>
          <w:lang w:val="en-US"/>
        </w:rPr>
      </w:pPr>
      <w:r w:rsidRPr="00815400">
        <w:rPr>
          <w:rFonts w:ascii="TimesNewRomanPSMT" w:hAnsi="TimesNewRomanPSMT" w:cs="TimesNewRomanPSMT"/>
          <w:lang w:val="en-US"/>
        </w:rPr>
        <w:t>- 30% rebate on Hungarian “LOCAL SPEND”, as long as all invoices are coming from a taxable Hungarian company or individual.</w:t>
      </w:r>
      <w:r w:rsidRPr="00815400">
        <w:rPr>
          <w:rFonts w:ascii="TimesNewRomanPSMT" w:hAnsi="TimesNewRomanPSMT" w:cs="TimesNewRomanPSMT"/>
          <w:lang w:val="en-US"/>
        </w:rPr>
        <w:br/>
        <w:t xml:space="preserve">- 30% rebate on qualifying “FOREIGN SPEND” up to a max of 25% of the total LOCAL SPEND, as long as it is paid via the Hungarian company. The Foreign Spend must come from non-Hungarian incorporated companies and not individuals. </w:t>
      </w:r>
    </w:p>
    <w:p w:rsidR="00D31793" w:rsidRPr="00815400" w:rsidRDefault="00D31793" w:rsidP="00D31793">
      <w:pPr>
        <w:pStyle w:val="NormalWeb"/>
        <w:rPr>
          <w:lang w:val="en-US"/>
        </w:rPr>
      </w:pPr>
      <w:r w:rsidRPr="00815400">
        <w:rPr>
          <w:rFonts w:ascii="TimesNewRomanPSMT" w:hAnsi="TimesNewRomanPSMT" w:cs="TimesNewRomanPSMT"/>
          <w:lang w:val="en-US"/>
        </w:rPr>
        <w:t>- All invoices must be paid via a Hungarian production company registered with the National Film Office (NFO). This includes the Foreign Spend.</w:t>
      </w:r>
      <w:r w:rsidRPr="00815400">
        <w:rPr>
          <w:rFonts w:ascii="TimesNewRomanPSMT" w:hAnsi="TimesNewRomanPSMT" w:cs="TimesNewRomanPSMT"/>
          <w:lang w:val="en-US"/>
        </w:rPr>
        <w:br/>
        <w:t xml:space="preserve">- All projects need to be registered at the National Film Office by an already registered Hungarian production company, which must be a SPV set up exclusively for the project. </w:t>
      </w:r>
    </w:p>
    <w:p w:rsidR="00D31793" w:rsidRPr="00815400" w:rsidRDefault="00D31793" w:rsidP="00D31793">
      <w:pPr>
        <w:pStyle w:val="NormalWeb"/>
        <w:rPr>
          <w:lang w:val="en-US"/>
        </w:rPr>
      </w:pPr>
      <w:r w:rsidRPr="00815400">
        <w:rPr>
          <w:rFonts w:ascii="TimesNewRomanPSMT" w:hAnsi="TimesNewRomanPSMT" w:cs="TimesNewRomanPSMT"/>
          <w:lang w:val="en-US"/>
        </w:rPr>
        <w:t xml:space="preserve">- Contractual relationship between the Hungarian production company and foreign producer affects tax and rebate costs, i.e., an “un-official” co-production structure avoids the 2% Budapest City Tax on all HU spend and reduces Film Office application costs by 50%. A traditional PSA structure incurs the above costs. Thus it is cost-effective to create a co-production structure. </w:t>
      </w:r>
    </w:p>
    <w:p w:rsidR="00D31793" w:rsidRPr="00815400" w:rsidRDefault="00D31793" w:rsidP="00D31793">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 xml:space="preserve">The tax rebate is paid out via a Government run “Collection Account” </w:t>
      </w:r>
    </w:p>
    <w:p w:rsidR="00D31793" w:rsidRPr="00815400" w:rsidRDefault="00D31793" w:rsidP="00D31793">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The</w:t>
      </w:r>
      <w:r w:rsidR="00E26200" w:rsidRPr="00815400">
        <w:rPr>
          <w:rFonts w:ascii="TimesNewRomanPSMT" w:hAnsi="TimesNewRomanPSMT" w:cs="TimesNewRomanPSMT"/>
          <w:lang w:val="en-US"/>
        </w:rPr>
        <w:t xml:space="preserve"> admin</w:t>
      </w:r>
      <w:r w:rsidRPr="00815400">
        <w:rPr>
          <w:rFonts w:ascii="TimesNewRomanPSMT" w:hAnsi="TimesNewRomanPSMT" w:cs="TimesNewRomanPSMT"/>
          <w:lang w:val="en-US"/>
        </w:rPr>
        <w:t xml:space="preserve"> fee</w:t>
      </w:r>
      <w:r w:rsidR="00E26200" w:rsidRPr="00815400">
        <w:rPr>
          <w:rFonts w:ascii="TimesNewRomanPSMT" w:hAnsi="TimesNewRomanPSMT" w:cs="TimesNewRomanPSMT"/>
          <w:lang w:val="en-US"/>
        </w:rPr>
        <w:t xml:space="preserve"> paid for the Film office</w:t>
      </w:r>
      <w:r w:rsidRPr="00815400">
        <w:rPr>
          <w:rFonts w:ascii="TimesNewRomanPSMT" w:hAnsi="TimesNewRomanPSMT" w:cs="TimesNewRomanPSMT"/>
          <w:lang w:val="en-US"/>
        </w:rPr>
        <w:t xml:space="preserve"> is 2.5% of the tax rebate amount. </w:t>
      </w:r>
    </w:p>
    <w:p w:rsidR="00E26200" w:rsidRPr="00815400" w:rsidRDefault="00E26200" w:rsidP="00D31793">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“Education tax” needs to be paid for the Film Office (0,5% of the budget)</w:t>
      </w:r>
    </w:p>
    <w:p w:rsidR="00D31793" w:rsidRPr="00815400" w:rsidRDefault="00D31793" w:rsidP="00D31793">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 xml:space="preserve">All projects must pass the EU mandated Cultural Test </w:t>
      </w:r>
    </w:p>
    <w:p w:rsidR="00D31793" w:rsidRPr="00815400" w:rsidRDefault="00D31793" w:rsidP="00D31793">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 xml:space="preserve">There is no floor or ceiling on the amount of the local qualifying spend </w:t>
      </w:r>
    </w:p>
    <w:p w:rsidR="00D31793" w:rsidRPr="00815400" w:rsidRDefault="00D31793" w:rsidP="00815400">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 xml:space="preserve">Tax rebate and VAT (27% and monthly reclaimable) come back as HUF (local currency) </w:t>
      </w:r>
    </w:p>
    <w:p w:rsidR="00D31793" w:rsidRPr="00815400" w:rsidRDefault="00D31793" w:rsidP="00815400">
      <w:pPr>
        <w:pStyle w:val="NormalWeb"/>
        <w:numPr>
          <w:ilvl w:val="0"/>
          <w:numId w:val="1"/>
        </w:numPr>
        <w:rPr>
          <w:rFonts w:ascii="TimesNewRomanPSMT" w:hAnsi="TimesNewRomanPSMT" w:cs="TimesNewRomanPSMT"/>
          <w:lang w:val="en-US"/>
        </w:rPr>
      </w:pPr>
      <w:r w:rsidRPr="00815400">
        <w:rPr>
          <w:rFonts w:ascii="TimesNewRomanPSMT" w:hAnsi="TimesNewRomanPSMT" w:cs="TimesNewRomanPSMT"/>
          <w:lang w:val="en-US"/>
        </w:rPr>
        <w:t xml:space="preserve">We can set up prod accounts and make payments in foreign currencies (USD, EUR, GBP) </w:t>
      </w:r>
    </w:p>
    <w:p w:rsidR="00D31793" w:rsidRPr="00815400" w:rsidRDefault="00D31793" w:rsidP="00D31793">
      <w:pPr>
        <w:pStyle w:val="NormalWeb"/>
        <w:ind w:left="720"/>
        <w:rPr>
          <w:rFonts w:ascii="TimesNewRomanPSMT" w:hAnsi="TimesNewRomanPSMT" w:cs="TimesNewRomanPSMT"/>
          <w:lang w:val="en-US"/>
        </w:rPr>
      </w:pPr>
      <w:r w:rsidRPr="00815400">
        <w:rPr>
          <w:rFonts w:ascii="TimesNewRomanPS" w:hAnsi="TimesNewRomanPS" w:cs="TimesNewRomanPSMT"/>
          <w:b/>
          <w:bCs/>
          <w:lang w:val="en-US"/>
        </w:rPr>
        <w:t xml:space="preserve">TAX REBATE EXCLUSIONS </w:t>
      </w:r>
    </w:p>
    <w:p w:rsidR="00D31793" w:rsidRPr="00815400" w:rsidRDefault="00D31793" w:rsidP="00D31793">
      <w:pPr>
        <w:pStyle w:val="NormalWeb"/>
        <w:numPr>
          <w:ilvl w:val="0"/>
          <w:numId w:val="2"/>
        </w:numPr>
        <w:rPr>
          <w:rFonts w:ascii="TimesNewRomanPSMT" w:hAnsi="TimesNewRomanPSMT" w:cs="TimesNewRomanPSMT"/>
          <w:lang w:val="en-US"/>
        </w:rPr>
      </w:pPr>
      <w:r w:rsidRPr="00815400">
        <w:rPr>
          <w:rFonts w:ascii="TimesNewRomanPSMT" w:hAnsi="TimesNewRomanPSMT" w:cs="TimesNewRomanPSMT"/>
          <w:lang w:val="en-US"/>
        </w:rPr>
        <w:t xml:space="preserve">Foreign crew per diem </w:t>
      </w:r>
    </w:p>
    <w:p w:rsidR="00D31793" w:rsidRPr="00815400" w:rsidRDefault="00D31793" w:rsidP="00D31793">
      <w:pPr>
        <w:pStyle w:val="NormalWeb"/>
        <w:numPr>
          <w:ilvl w:val="0"/>
          <w:numId w:val="2"/>
        </w:numPr>
        <w:rPr>
          <w:rFonts w:ascii="TimesNewRomanPSMT" w:hAnsi="TimesNewRomanPSMT" w:cs="TimesNewRomanPSMT"/>
          <w:lang w:val="en-US"/>
        </w:rPr>
      </w:pPr>
      <w:r w:rsidRPr="00815400">
        <w:rPr>
          <w:rFonts w:ascii="TimesNewRomanPSMT" w:hAnsi="TimesNewRomanPSMT" w:cs="TimesNewRomanPSMT"/>
          <w:lang w:val="en-US"/>
        </w:rPr>
        <w:t xml:space="preserve">Airfares and any travel fares NOT including a Hungarian destination </w:t>
      </w:r>
    </w:p>
    <w:p w:rsidR="00D31793" w:rsidRPr="00815400" w:rsidRDefault="00D31793" w:rsidP="00D31793">
      <w:pPr>
        <w:pStyle w:val="NormalWeb"/>
        <w:numPr>
          <w:ilvl w:val="0"/>
          <w:numId w:val="2"/>
        </w:numPr>
        <w:rPr>
          <w:rFonts w:ascii="TimesNewRomanPSMT" w:hAnsi="TimesNewRomanPSMT" w:cs="TimesNewRomanPSMT"/>
          <w:lang w:val="en-US"/>
        </w:rPr>
      </w:pPr>
      <w:r w:rsidRPr="00815400">
        <w:rPr>
          <w:rFonts w:ascii="TimesNewRomanPSMT" w:hAnsi="TimesNewRomanPSMT" w:cs="TimesNewRomanPSMT"/>
          <w:lang w:val="en-US"/>
        </w:rPr>
        <w:t xml:space="preserve">Publicity and distribution expenses </w:t>
      </w:r>
    </w:p>
    <w:p w:rsidR="00D31793" w:rsidRPr="00815400" w:rsidRDefault="00D31793" w:rsidP="00D31793">
      <w:pPr>
        <w:pStyle w:val="NormalWeb"/>
        <w:numPr>
          <w:ilvl w:val="0"/>
          <w:numId w:val="2"/>
        </w:numPr>
        <w:rPr>
          <w:rFonts w:ascii="TimesNewRomanPSMT" w:hAnsi="TimesNewRomanPSMT" w:cs="TimesNewRomanPSMT"/>
          <w:lang w:val="en-US"/>
        </w:rPr>
      </w:pPr>
      <w:r w:rsidRPr="00815400">
        <w:rPr>
          <w:rFonts w:ascii="TimesNewRomanPSMT" w:hAnsi="TimesNewRomanPSMT" w:cs="TimesNewRomanPSMT"/>
          <w:lang w:val="en-US"/>
        </w:rPr>
        <w:t xml:space="preserve">Production related marketing (incl. EPK, still photographer) payments over 2% of </w:t>
      </w:r>
    </w:p>
    <w:p w:rsidR="00D31793" w:rsidRPr="00815400" w:rsidRDefault="00D31793" w:rsidP="00D31793">
      <w:pPr>
        <w:pStyle w:val="NormalWeb"/>
        <w:ind w:left="720"/>
        <w:rPr>
          <w:rFonts w:ascii="TimesNewRomanPSMT" w:hAnsi="TimesNewRomanPSMT" w:cs="TimesNewRomanPSMT"/>
          <w:lang w:val="en-US"/>
        </w:rPr>
      </w:pPr>
      <w:r w:rsidRPr="00815400">
        <w:rPr>
          <w:rFonts w:ascii="TimesNewRomanPSMT" w:hAnsi="TimesNewRomanPSMT" w:cs="TimesNewRomanPSMT"/>
          <w:lang w:val="en-US"/>
        </w:rPr>
        <w:t xml:space="preserve">the overall spend </w:t>
      </w:r>
    </w:p>
    <w:p w:rsidR="00D31793" w:rsidRPr="00815400" w:rsidRDefault="00D31793" w:rsidP="00D31793">
      <w:pPr>
        <w:pStyle w:val="NormalWeb"/>
        <w:numPr>
          <w:ilvl w:val="0"/>
          <w:numId w:val="2"/>
        </w:numPr>
        <w:rPr>
          <w:rFonts w:ascii="TimesNewRomanPSMT" w:hAnsi="TimesNewRomanPSMT" w:cs="TimesNewRomanPSMT"/>
          <w:lang w:val="en-US"/>
        </w:rPr>
      </w:pPr>
      <w:r w:rsidRPr="00815400">
        <w:rPr>
          <w:rFonts w:ascii="TimesNewRomanPSMT" w:hAnsi="TimesNewRomanPSMT" w:cs="TimesNewRomanPSMT"/>
          <w:lang w:val="en-US"/>
        </w:rPr>
        <w:t xml:space="preserve">Production/Producer fee over 4% of the overall spend </w:t>
      </w:r>
    </w:p>
    <w:p w:rsidR="00D31793" w:rsidRPr="00815400" w:rsidRDefault="00D31793" w:rsidP="00D31793">
      <w:pPr>
        <w:pStyle w:val="NormalWeb"/>
        <w:numPr>
          <w:ilvl w:val="0"/>
          <w:numId w:val="2"/>
        </w:numPr>
        <w:rPr>
          <w:rFonts w:ascii="TimesNewRomanPSMT" w:hAnsi="TimesNewRomanPSMT" w:cs="TimesNewRomanPSMT"/>
          <w:lang w:val="en-US"/>
        </w:rPr>
      </w:pPr>
      <w:r w:rsidRPr="00815400">
        <w:rPr>
          <w:rFonts w:ascii="TimesNewRomanPSMT" w:hAnsi="TimesNewRomanPSMT" w:cs="TimesNewRomanPSMT"/>
          <w:lang w:val="en-US"/>
        </w:rPr>
        <w:lastRenderedPageBreak/>
        <w:t>Copyright related payments over 4% of the overall spend</w:t>
      </w:r>
      <w:r w:rsidRPr="00815400">
        <w:rPr>
          <w:rFonts w:ascii="TimesNewRomanPSMT" w:hAnsi="TimesNewRomanPSMT" w:cs="TimesNewRomanPSMT"/>
          <w:lang w:val="en-US"/>
        </w:rPr>
        <w:br/>
        <w:t xml:space="preserve">The foreign producer must set up its own bank account in Hungary to pay these and other </w:t>
      </w:r>
      <w:proofErr w:type="spellStart"/>
      <w:r w:rsidRPr="00815400">
        <w:rPr>
          <w:rFonts w:ascii="TimesNewRomanPSMT" w:hAnsi="TimesNewRomanPSMT" w:cs="TimesNewRomanPSMT"/>
          <w:lang w:val="en-US"/>
        </w:rPr>
        <w:t>non tax</w:t>
      </w:r>
      <w:proofErr w:type="spellEnd"/>
      <w:r w:rsidRPr="00815400">
        <w:rPr>
          <w:rFonts w:ascii="TimesNewRomanPSMT" w:hAnsi="TimesNewRomanPSMT" w:cs="TimesNewRomanPSMT"/>
          <w:lang w:val="en-US"/>
        </w:rPr>
        <w:t xml:space="preserve"> deductible costs (food, catering, </w:t>
      </w:r>
      <w:proofErr w:type="spellStart"/>
      <w:r w:rsidRPr="00815400">
        <w:rPr>
          <w:rFonts w:ascii="TimesNewRomanPSMT" w:hAnsi="TimesNewRomanPSMT" w:cs="TimesNewRomanPSMT"/>
          <w:lang w:val="en-US"/>
        </w:rPr>
        <w:t>etc</w:t>
      </w:r>
      <w:proofErr w:type="spellEnd"/>
      <w:r w:rsidRPr="00815400">
        <w:rPr>
          <w:rFonts w:ascii="TimesNewRomanPSMT" w:hAnsi="TimesNewRomanPSMT" w:cs="TimesNewRomanPSMT"/>
          <w:lang w:val="en-US"/>
        </w:rPr>
        <w:t xml:space="preserve">). </w:t>
      </w:r>
    </w:p>
    <w:p w:rsidR="00D31793" w:rsidRPr="00815400" w:rsidRDefault="00D31793" w:rsidP="00D31793">
      <w:pPr>
        <w:pStyle w:val="NormalWeb"/>
        <w:ind w:left="720"/>
        <w:rPr>
          <w:rFonts w:ascii="TimesNewRomanPSMT" w:hAnsi="TimesNewRomanPSMT" w:cs="TimesNewRomanPSMT"/>
          <w:lang w:val="en-US"/>
        </w:rPr>
      </w:pPr>
      <w:r w:rsidRPr="00815400">
        <w:rPr>
          <w:rFonts w:ascii="TimesNewRomanPS" w:hAnsi="TimesNewRomanPS" w:cs="TimesNewRomanPSMT"/>
          <w:b/>
          <w:bCs/>
          <w:lang w:val="en-US"/>
        </w:rPr>
        <w:t xml:space="preserve">TAX REBATE CALCULATION EXAMPLE </w:t>
      </w:r>
    </w:p>
    <w:p w:rsidR="004C4C08" w:rsidRPr="00815400" w:rsidRDefault="004C4C08" w:rsidP="00D31793">
      <w:pPr>
        <w:pStyle w:val="NormalWeb"/>
        <w:ind w:left="720"/>
        <w:rPr>
          <w:rFonts w:ascii="TimesNewRomanPSMT" w:hAnsi="TimesNewRomanPSMT" w:cs="TimesNewRomanPSMT"/>
          <w:lang w:val="en-US"/>
        </w:rPr>
      </w:pPr>
      <w:r w:rsidRPr="00815400">
        <w:rPr>
          <w:rFonts w:ascii="TimesNewRomanPSMT" w:hAnsi="TimesNewRomanPSMT" w:cs="TimesNewRomanPSMT"/>
          <w:lang w:val="en-US"/>
        </w:rPr>
        <w:t>BUDGET SPENT IN HUNGARY</w:t>
      </w:r>
      <w:r w:rsidR="00D31793" w:rsidRPr="00815400">
        <w:rPr>
          <w:rFonts w:ascii="TimesNewRomanPSMT" w:hAnsi="TimesNewRomanPSMT" w:cs="TimesNewRomanPSMT"/>
          <w:lang w:val="en-US"/>
        </w:rPr>
        <w:t xml:space="preserve">: 10,000,000 USD </w:t>
      </w:r>
    </w:p>
    <w:p w:rsidR="004C4C08" w:rsidRPr="00815400" w:rsidRDefault="004C4C08" w:rsidP="00D31793">
      <w:pPr>
        <w:pStyle w:val="NormalWeb"/>
        <w:ind w:left="720"/>
        <w:rPr>
          <w:rFonts w:ascii="TimesNewRomanPSMT" w:hAnsi="TimesNewRomanPSMT" w:cs="TimesNewRomanPSMT"/>
          <w:lang w:val="en-US"/>
        </w:rPr>
      </w:pPr>
      <w:r w:rsidRPr="00815400">
        <w:rPr>
          <w:rFonts w:ascii="TimesNewRomanPSMT" w:hAnsi="TimesNewRomanPSMT" w:cs="TimesNewRomanPSMT"/>
          <w:lang w:val="en-US"/>
        </w:rPr>
        <w:t>BUDGET SPENT OUTSIDE HUNGARY: 0 USD</w:t>
      </w:r>
    </w:p>
    <w:p w:rsidR="004C4C08" w:rsidRPr="00815400" w:rsidRDefault="004C4C08" w:rsidP="00D31793">
      <w:pPr>
        <w:pStyle w:val="NormalWeb"/>
        <w:ind w:left="720"/>
        <w:rPr>
          <w:rFonts w:ascii="TimesNewRomanPSMT" w:hAnsi="TimesNewRomanPSMT" w:cs="TimesNewRomanPSMT"/>
          <w:lang w:val="en-US"/>
        </w:rPr>
      </w:pPr>
      <w:r w:rsidRPr="00815400">
        <w:rPr>
          <w:rFonts w:ascii="TimesNewRomanPSMT" w:hAnsi="TimesNewRomanPSMT" w:cs="TimesNewRomanPSMT"/>
          <w:lang w:val="en-US"/>
        </w:rPr>
        <w:t>BASIS OF THE REBATE: 10,000,000 USD</w:t>
      </w:r>
    </w:p>
    <w:p w:rsidR="004C4C08" w:rsidRPr="00815400" w:rsidRDefault="004C4C08" w:rsidP="00D31793">
      <w:pPr>
        <w:pStyle w:val="NormalWeb"/>
        <w:ind w:left="720"/>
        <w:rPr>
          <w:rFonts w:ascii="TimesNewRomanPSMT" w:hAnsi="TimesNewRomanPSMT" w:cs="TimesNewRomanPSMT"/>
          <w:lang w:val="en-US"/>
        </w:rPr>
      </w:pPr>
      <w:r w:rsidRPr="00815400">
        <w:rPr>
          <w:rFonts w:ascii="TimesNewRomanPSMT" w:hAnsi="TimesNewRomanPSMT" w:cs="TimesNewRomanPSMT"/>
          <w:lang w:val="en-US"/>
        </w:rPr>
        <w:t>TAX REBATE: 3,000,000 USD</w:t>
      </w:r>
    </w:p>
    <w:p w:rsidR="004C4C08" w:rsidRPr="00815400" w:rsidRDefault="004C4C08" w:rsidP="00D31793">
      <w:pPr>
        <w:pStyle w:val="NormalWeb"/>
        <w:ind w:left="720"/>
        <w:rPr>
          <w:rFonts w:ascii="TimesNewRomanPSMT" w:hAnsi="TimesNewRomanPSMT" w:cs="TimesNewRomanPSMT"/>
          <w:b/>
          <w:lang w:val="en-US"/>
        </w:rPr>
      </w:pPr>
      <w:r w:rsidRPr="00815400">
        <w:rPr>
          <w:rFonts w:ascii="TimesNewRomanPSMT" w:hAnsi="TimesNewRomanPSMT" w:cs="TimesNewRomanPSMT"/>
          <w:b/>
          <w:lang w:val="en-US"/>
        </w:rPr>
        <w:t>OR</w:t>
      </w:r>
    </w:p>
    <w:p w:rsidR="004C4C08" w:rsidRPr="00815400" w:rsidRDefault="004C4C08" w:rsidP="004C4C08">
      <w:pPr>
        <w:pStyle w:val="NormalWeb"/>
        <w:ind w:left="720"/>
        <w:rPr>
          <w:rFonts w:ascii="TimesNewRomanPSMT" w:hAnsi="TimesNewRomanPSMT" w:cs="TimesNewRomanPSMT"/>
          <w:lang w:val="en-US"/>
        </w:rPr>
      </w:pPr>
      <w:r w:rsidRPr="00815400">
        <w:rPr>
          <w:rFonts w:ascii="TimesNewRomanPSMT" w:hAnsi="TimesNewRomanPSMT" w:cs="TimesNewRomanPSMT"/>
          <w:lang w:val="en-US"/>
        </w:rPr>
        <w:t xml:space="preserve">BUDGET SPENT IN HUNGARY: </w:t>
      </w:r>
      <w:r w:rsidR="00E216FF" w:rsidRPr="00815400">
        <w:rPr>
          <w:rFonts w:ascii="TimesNewRomanPSMT" w:hAnsi="TimesNewRomanPSMT" w:cs="TimesNewRomanPSMT"/>
          <w:lang w:val="en-US"/>
        </w:rPr>
        <w:t>10</w:t>
      </w:r>
      <w:r w:rsidRPr="00815400">
        <w:rPr>
          <w:rFonts w:ascii="TimesNewRomanPSMT" w:hAnsi="TimesNewRomanPSMT" w:cs="TimesNewRomanPSMT"/>
          <w:lang w:val="en-US"/>
        </w:rPr>
        <w:t xml:space="preserve">,000,000 USD </w:t>
      </w:r>
    </w:p>
    <w:p w:rsidR="004C4C08" w:rsidRPr="00815400" w:rsidRDefault="004C4C08" w:rsidP="004C4C08">
      <w:pPr>
        <w:pStyle w:val="NormalWeb"/>
        <w:ind w:left="720"/>
        <w:rPr>
          <w:rFonts w:ascii="TimesNewRomanPSMT" w:hAnsi="TimesNewRomanPSMT" w:cs="TimesNewRomanPSMT"/>
          <w:lang w:val="en-US"/>
        </w:rPr>
      </w:pPr>
      <w:r w:rsidRPr="00815400">
        <w:rPr>
          <w:rFonts w:ascii="TimesNewRomanPSMT" w:hAnsi="TimesNewRomanPSMT" w:cs="TimesNewRomanPSMT"/>
          <w:lang w:val="en-US"/>
        </w:rPr>
        <w:t>BUDGET SPENT OUTSIDE HUNGARY: 2,000,000 USD</w:t>
      </w:r>
    </w:p>
    <w:p w:rsidR="004C4C08" w:rsidRPr="00815400" w:rsidRDefault="004C4C08" w:rsidP="004C4C08">
      <w:pPr>
        <w:pStyle w:val="NormalWeb"/>
        <w:ind w:left="720"/>
        <w:rPr>
          <w:rFonts w:ascii="TimesNewRomanPSMT" w:hAnsi="TimesNewRomanPSMT" w:cs="TimesNewRomanPSMT"/>
          <w:lang w:val="en-US"/>
        </w:rPr>
      </w:pPr>
      <w:r w:rsidRPr="00815400">
        <w:rPr>
          <w:rFonts w:ascii="TimesNewRomanPSMT" w:hAnsi="TimesNewRomanPSMT" w:cs="TimesNewRomanPSMT"/>
          <w:lang w:val="en-US"/>
        </w:rPr>
        <w:t>BASIS OF THE REBATE: 10,</w:t>
      </w:r>
      <w:r w:rsidR="00E216FF" w:rsidRPr="00815400">
        <w:rPr>
          <w:rFonts w:ascii="TimesNewRomanPSMT" w:hAnsi="TimesNewRomanPSMT" w:cs="TimesNewRomanPSMT"/>
          <w:lang w:val="en-US"/>
        </w:rPr>
        <w:t>75</w:t>
      </w:r>
      <w:r w:rsidRPr="00815400">
        <w:rPr>
          <w:rFonts w:ascii="TimesNewRomanPSMT" w:hAnsi="TimesNewRomanPSMT" w:cs="TimesNewRomanPSMT"/>
          <w:lang w:val="en-US"/>
        </w:rPr>
        <w:t>0,000 USD</w:t>
      </w:r>
    </w:p>
    <w:p w:rsidR="004C4C08" w:rsidRPr="00815400" w:rsidRDefault="004C4C08" w:rsidP="004C4C08">
      <w:pPr>
        <w:pStyle w:val="NormalWeb"/>
        <w:ind w:left="720"/>
        <w:rPr>
          <w:rFonts w:ascii="TimesNewRomanPSMT" w:hAnsi="TimesNewRomanPSMT" w:cs="TimesNewRomanPSMT"/>
          <w:lang w:val="en-US"/>
        </w:rPr>
      </w:pPr>
      <w:r w:rsidRPr="00815400">
        <w:rPr>
          <w:rFonts w:ascii="TimesNewRomanPSMT" w:hAnsi="TimesNewRomanPSMT" w:cs="TimesNewRomanPSMT"/>
          <w:lang w:val="en-US"/>
        </w:rPr>
        <w:t>30% TAX REBATE: 3,</w:t>
      </w:r>
      <w:r w:rsidR="00E216FF" w:rsidRPr="00815400">
        <w:rPr>
          <w:rFonts w:ascii="TimesNewRomanPSMT" w:hAnsi="TimesNewRomanPSMT" w:cs="TimesNewRomanPSMT"/>
          <w:lang w:val="en-US"/>
        </w:rPr>
        <w:t>225</w:t>
      </w:r>
      <w:r w:rsidRPr="00815400">
        <w:rPr>
          <w:rFonts w:ascii="TimesNewRomanPSMT" w:hAnsi="TimesNewRomanPSMT" w:cs="TimesNewRomanPSMT"/>
          <w:lang w:val="en-US"/>
        </w:rPr>
        <w:t>,000 USD</w:t>
      </w:r>
    </w:p>
    <w:p w:rsidR="00D31793" w:rsidRPr="00815400" w:rsidRDefault="00D31793" w:rsidP="00D31793">
      <w:pPr>
        <w:pStyle w:val="NormalWeb"/>
        <w:rPr>
          <w:lang w:val="en-US"/>
        </w:rPr>
      </w:pPr>
      <w:r w:rsidRPr="00815400">
        <w:rPr>
          <w:rFonts w:ascii="TimesNewRomanPS" w:hAnsi="TimesNewRomanPS"/>
          <w:b/>
          <w:bCs/>
          <w:lang w:val="en-US"/>
        </w:rPr>
        <w:t xml:space="preserve">TAX REBATE CYCLE </w:t>
      </w:r>
    </w:p>
    <w:p w:rsidR="00D31793" w:rsidRPr="00815400" w:rsidRDefault="00D31793" w:rsidP="00D31793">
      <w:pPr>
        <w:pStyle w:val="NormalWeb"/>
        <w:rPr>
          <w:lang w:val="en-US"/>
        </w:rPr>
      </w:pPr>
      <w:r w:rsidRPr="00815400">
        <w:rPr>
          <w:rFonts w:ascii="TimesNewRomanPSMT" w:hAnsi="TimesNewRomanPSMT" w:cs="TimesNewRomanPSMT"/>
          <w:lang w:val="en-US"/>
        </w:rPr>
        <w:t>Applications for registration and/or tax certificate will take about 40 calendar days for the National Film Office to process</w:t>
      </w:r>
      <w:r w:rsidRPr="00815400">
        <w:rPr>
          <w:rFonts w:ascii="TimesNewRomanPSMT" w:hAnsi="TimesNewRomanPSMT" w:cs="TimesNewRomanPSMT"/>
          <w:lang w:val="en-US"/>
        </w:rPr>
        <w:br/>
        <w:t xml:space="preserve">1. Application for registration – needs: form filled in, service agreement signed, budget, schedule, crew and cast list, cultural test and payment of film office fee </w:t>
      </w:r>
    </w:p>
    <w:p w:rsidR="00D31793" w:rsidRPr="00815400" w:rsidRDefault="00D31793" w:rsidP="00D31793">
      <w:pPr>
        <w:pStyle w:val="NormalWeb"/>
        <w:rPr>
          <w:lang w:val="en-US"/>
        </w:rPr>
      </w:pPr>
      <w:r w:rsidRPr="00815400">
        <w:rPr>
          <w:rFonts w:ascii="TimesNewRomanPSMT" w:hAnsi="TimesNewRomanPSMT" w:cs="TimesNewRomanPSMT"/>
          <w:lang w:val="en-US"/>
        </w:rPr>
        <w:t>2. Application for tax certificate(s) – needs: audit prepared with all related payments made, invoices and copies of all contracts</w:t>
      </w:r>
      <w:r w:rsidRPr="00815400">
        <w:rPr>
          <w:rFonts w:ascii="TimesNewRomanPSMT" w:hAnsi="TimesNewRomanPSMT" w:cs="TimesNewRomanPSMT"/>
          <w:lang w:val="en-US"/>
        </w:rPr>
        <w:br/>
        <w:t xml:space="preserve">Cycle: can be monthly, quarterly or once at the end. Have stipulate in the application for registration. </w:t>
      </w:r>
    </w:p>
    <w:p w:rsidR="00D31793" w:rsidRPr="00815400" w:rsidRDefault="00D31793" w:rsidP="00D31793">
      <w:pPr>
        <w:pStyle w:val="NormalWeb"/>
        <w:rPr>
          <w:lang w:val="en-US"/>
        </w:rPr>
      </w:pPr>
      <w:r w:rsidRPr="00815400">
        <w:rPr>
          <w:rFonts w:ascii="TimesNewRomanPSMT" w:hAnsi="TimesNewRomanPSMT" w:cs="TimesNewRomanPSMT"/>
          <w:lang w:val="en-US"/>
        </w:rPr>
        <w:t xml:space="preserve">Sponsor transfer funds, in most cases within 10 business days, once they receive the tax certificate in their name issued by the National Film Office and as per signed sponsorship agreement. </w:t>
      </w:r>
    </w:p>
    <w:p w:rsidR="00D31793" w:rsidRPr="00815400" w:rsidRDefault="00D31793" w:rsidP="00D31793">
      <w:pPr>
        <w:pStyle w:val="NormalWeb"/>
        <w:rPr>
          <w:lang w:val="en-US"/>
        </w:rPr>
      </w:pPr>
      <w:r w:rsidRPr="00815400">
        <w:rPr>
          <w:rFonts w:ascii="TimesNewRomanPS" w:hAnsi="TimesNewRomanPS"/>
          <w:b/>
          <w:bCs/>
          <w:lang w:val="en-US"/>
        </w:rPr>
        <w:t xml:space="preserve">CULTURAL TEST </w:t>
      </w:r>
    </w:p>
    <w:p w:rsidR="00D31793" w:rsidRPr="00815400" w:rsidRDefault="00D31793" w:rsidP="00D31793">
      <w:pPr>
        <w:pStyle w:val="NormalWeb"/>
        <w:rPr>
          <w:lang w:val="en-US"/>
        </w:rPr>
      </w:pPr>
      <w:r w:rsidRPr="00815400">
        <w:rPr>
          <w:rFonts w:ascii="TimesNewRomanPSMT" w:hAnsi="TimesNewRomanPSMT" w:cs="TimesNewRomanPSMT"/>
          <w:lang w:val="en-US"/>
        </w:rPr>
        <w:t xml:space="preserve">• EU mandated cultural test has to be passed by each project. Attached with E&amp;Y explanation. </w:t>
      </w:r>
    </w:p>
    <w:p w:rsidR="00D31793" w:rsidRPr="00E26200" w:rsidRDefault="00D31793" w:rsidP="00D31793">
      <w:pPr>
        <w:pStyle w:val="NormalWeb"/>
        <w:rPr>
          <w:lang w:val="en-US"/>
        </w:rPr>
      </w:pPr>
      <w:r w:rsidRPr="00815400">
        <w:rPr>
          <w:rFonts w:ascii="TimesNewRomanPSMT" w:hAnsi="TimesNewRomanPSMT" w:cs="TimesNewRomanPSMT"/>
          <w:lang w:val="en-US"/>
        </w:rPr>
        <w:t>Each project must attain 16 out 32 points – and 2 of these points must be achieved in Section A “Cultural Criteria” in order to pass</w:t>
      </w:r>
      <w:r w:rsidRPr="00E26200">
        <w:rPr>
          <w:rFonts w:ascii="TimesNewRomanPSMT" w:hAnsi="TimesNewRomanPSMT" w:cs="TimesNewRomanPSMT"/>
          <w:lang w:val="en-US"/>
        </w:rPr>
        <w:t xml:space="preserve"> </w:t>
      </w:r>
    </w:p>
    <w:p w:rsidR="00D31793" w:rsidRPr="00E26200" w:rsidRDefault="00D31793">
      <w:pPr>
        <w:rPr>
          <w:lang w:val="en-US"/>
        </w:rPr>
      </w:pPr>
    </w:p>
    <w:sectPr w:rsidR="00D31793" w:rsidRPr="00E26200" w:rsidSect="00DC2A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6F5E"/>
    <w:multiLevelType w:val="multilevel"/>
    <w:tmpl w:val="67D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272540"/>
    <w:multiLevelType w:val="multilevel"/>
    <w:tmpl w:val="7B34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93"/>
    <w:rsid w:val="00030B5C"/>
    <w:rsid w:val="004C4C08"/>
    <w:rsid w:val="005D11AF"/>
    <w:rsid w:val="007A0737"/>
    <w:rsid w:val="007B323D"/>
    <w:rsid w:val="00815400"/>
    <w:rsid w:val="00BE7BBA"/>
    <w:rsid w:val="00D31793"/>
    <w:rsid w:val="00DC2A45"/>
    <w:rsid w:val="00E216FF"/>
    <w:rsid w:val="00E26200"/>
    <w:rsid w:val="00E5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2978EA"/>
  <w14:defaultImageDpi w14:val="32767"/>
  <w15:chartTrackingRefBased/>
  <w15:docId w15:val="{BA8F42C2-89C1-0B44-B9F1-2662E2D4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31793"/>
    <w:pPr>
      <w:spacing w:before="100" w:beforeAutospacing="1" w:after="100" w:afterAutospacing="1"/>
    </w:pPr>
    <w:rPr>
      <w:rFonts w:ascii="Times New Roman" w:eastAsia="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547123">
      <w:bodyDiv w:val="1"/>
      <w:marLeft w:val="0"/>
      <w:marRight w:val="0"/>
      <w:marTop w:val="0"/>
      <w:marBottom w:val="0"/>
      <w:divBdr>
        <w:top w:val="none" w:sz="0" w:space="0" w:color="auto"/>
        <w:left w:val="none" w:sz="0" w:space="0" w:color="auto"/>
        <w:bottom w:val="none" w:sz="0" w:space="0" w:color="auto"/>
        <w:right w:val="none" w:sz="0" w:space="0" w:color="auto"/>
      </w:divBdr>
      <w:divsChild>
        <w:div w:id="1173178948">
          <w:marLeft w:val="0"/>
          <w:marRight w:val="0"/>
          <w:marTop w:val="0"/>
          <w:marBottom w:val="0"/>
          <w:divBdr>
            <w:top w:val="none" w:sz="0" w:space="0" w:color="auto"/>
            <w:left w:val="none" w:sz="0" w:space="0" w:color="auto"/>
            <w:bottom w:val="none" w:sz="0" w:space="0" w:color="auto"/>
            <w:right w:val="none" w:sz="0" w:space="0" w:color="auto"/>
          </w:divBdr>
          <w:divsChild>
            <w:div w:id="1899393208">
              <w:marLeft w:val="0"/>
              <w:marRight w:val="0"/>
              <w:marTop w:val="0"/>
              <w:marBottom w:val="0"/>
              <w:divBdr>
                <w:top w:val="none" w:sz="0" w:space="0" w:color="auto"/>
                <w:left w:val="none" w:sz="0" w:space="0" w:color="auto"/>
                <w:bottom w:val="none" w:sz="0" w:space="0" w:color="auto"/>
                <w:right w:val="none" w:sz="0" w:space="0" w:color="auto"/>
              </w:divBdr>
              <w:divsChild>
                <w:div w:id="582616094">
                  <w:marLeft w:val="0"/>
                  <w:marRight w:val="0"/>
                  <w:marTop w:val="0"/>
                  <w:marBottom w:val="0"/>
                  <w:divBdr>
                    <w:top w:val="none" w:sz="0" w:space="0" w:color="auto"/>
                    <w:left w:val="none" w:sz="0" w:space="0" w:color="auto"/>
                    <w:bottom w:val="none" w:sz="0" w:space="0" w:color="auto"/>
                    <w:right w:val="none" w:sz="0" w:space="0" w:color="auto"/>
                  </w:divBdr>
                </w:div>
              </w:divsChild>
            </w:div>
            <w:div w:id="1816794485">
              <w:marLeft w:val="0"/>
              <w:marRight w:val="0"/>
              <w:marTop w:val="0"/>
              <w:marBottom w:val="0"/>
              <w:divBdr>
                <w:top w:val="none" w:sz="0" w:space="0" w:color="auto"/>
                <w:left w:val="none" w:sz="0" w:space="0" w:color="auto"/>
                <w:bottom w:val="none" w:sz="0" w:space="0" w:color="auto"/>
                <w:right w:val="none" w:sz="0" w:space="0" w:color="auto"/>
              </w:divBdr>
              <w:divsChild>
                <w:div w:id="953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8064">
          <w:marLeft w:val="0"/>
          <w:marRight w:val="0"/>
          <w:marTop w:val="0"/>
          <w:marBottom w:val="0"/>
          <w:divBdr>
            <w:top w:val="none" w:sz="0" w:space="0" w:color="auto"/>
            <w:left w:val="none" w:sz="0" w:space="0" w:color="auto"/>
            <w:bottom w:val="none" w:sz="0" w:space="0" w:color="auto"/>
            <w:right w:val="none" w:sz="0" w:space="0" w:color="auto"/>
          </w:divBdr>
          <w:divsChild>
            <w:div w:id="1949582737">
              <w:marLeft w:val="0"/>
              <w:marRight w:val="0"/>
              <w:marTop w:val="0"/>
              <w:marBottom w:val="0"/>
              <w:divBdr>
                <w:top w:val="none" w:sz="0" w:space="0" w:color="auto"/>
                <w:left w:val="none" w:sz="0" w:space="0" w:color="auto"/>
                <w:bottom w:val="none" w:sz="0" w:space="0" w:color="auto"/>
                <w:right w:val="none" w:sz="0" w:space="0" w:color="auto"/>
              </w:divBdr>
              <w:divsChild>
                <w:div w:id="6797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 Rabaglia</cp:lastModifiedBy>
  <cp:revision>4</cp:revision>
  <dcterms:created xsi:type="dcterms:W3CDTF">2019-12-20T16:31:00Z</dcterms:created>
  <dcterms:modified xsi:type="dcterms:W3CDTF">2019-12-30T12:02:00Z</dcterms:modified>
</cp:coreProperties>
</file>